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CA" w:rsidRDefault="00FE5474" w:rsidP="00FE5474">
      <w:pPr>
        <w:pStyle w:val="1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 xml:space="preserve">                    </w:t>
      </w:r>
    </w:p>
    <w:p w:rsidR="007576CA" w:rsidRDefault="007576CA" w:rsidP="00FE5474">
      <w:pPr>
        <w:pStyle w:val="1"/>
        <w:rPr>
          <w:sz w:val="44"/>
          <w:szCs w:val="44"/>
        </w:rPr>
      </w:pPr>
      <w:r>
        <w:rPr>
          <w:sz w:val="44"/>
          <w:szCs w:val="44"/>
        </w:rPr>
        <w:t xml:space="preserve">                      </w:t>
      </w:r>
    </w:p>
    <w:p w:rsidR="007576CA" w:rsidRPr="00FC630C" w:rsidRDefault="00FC630C" w:rsidP="00FC630C">
      <w:pPr>
        <w:pStyle w:val="1"/>
        <w:rPr>
          <w:sz w:val="52"/>
          <w:szCs w:val="52"/>
        </w:rPr>
      </w:pPr>
      <w:r>
        <w:rPr>
          <w:sz w:val="44"/>
          <w:szCs w:val="44"/>
        </w:rPr>
        <w:t xml:space="preserve">                                         </w:t>
      </w:r>
      <w:r w:rsidR="00F95942" w:rsidRPr="00FC630C">
        <w:rPr>
          <w:rFonts w:ascii="Arial Black" w:hAnsi="Arial Black"/>
          <w:color w:val="C00000"/>
          <w:sz w:val="72"/>
          <w:szCs w:val="72"/>
        </w:rPr>
        <w:t>УЧЕБНЫЙ ПЛАН</w:t>
      </w:r>
    </w:p>
    <w:p w:rsidR="007576CA" w:rsidRPr="00FC630C" w:rsidRDefault="007576CA" w:rsidP="00A24638">
      <w:pPr>
        <w:jc w:val="center"/>
        <w:rPr>
          <w:rFonts w:ascii="Arial Black" w:hAnsi="Arial Black"/>
          <w:b/>
          <w:color w:val="C00000"/>
          <w:sz w:val="48"/>
          <w:szCs w:val="48"/>
        </w:rPr>
      </w:pPr>
      <w:r w:rsidRPr="00FC630C">
        <w:rPr>
          <w:rFonts w:ascii="Arial Black" w:hAnsi="Arial Black"/>
          <w:b/>
          <w:color w:val="C00000"/>
          <w:sz w:val="48"/>
          <w:szCs w:val="48"/>
        </w:rPr>
        <w:t>МБДОУ «Детский сад№17 «Буратино»</w:t>
      </w:r>
    </w:p>
    <w:p w:rsidR="007576CA" w:rsidRPr="00FC630C" w:rsidRDefault="00DC1B3C" w:rsidP="00A24638">
      <w:pPr>
        <w:jc w:val="center"/>
        <w:rPr>
          <w:rFonts w:ascii="Arial Black" w:hAnsi="Arial Black"/>
          <w:b/>
          <w:i/>
          <w:color w:val="C00000"/>
          <w:sz w:val="36"/>
          <w:szCs w:val="36"/>
        </w:rPr>
      </w:pPr>
      <w:r>
        <w:rPr>
          <w:rFonts w:ascii="Arial Black" w:hAnsi="Arial Black"/>
          <w:b/>
          <w:i/>
          <w:color w:val="C00000"/>
          <w:sz w:val="36"/>
          <w:szCs w:val="36"/>
        </w:rPr>
        <w:t>НА 2017-2018</w:t>
      </w:r>
      <w:r w:rsidR="00402B24" w:rsidRPr="00FC630C">
        <w:rPr>
          <w:rFonts w:ascii="Arial Black" w:hAnsi="Arial Black"/>
          <w:b/>
          <w:i/>
          <w:color w:val="C00000"/>
          <w:sz w:val="36"/>
          <w:szCs w:val="36"/>
        </w:rPr>
        <w:t xml:space="preserve"> </w:t>
      </w:r>
      <w:r w:rsidR="007576CA" w:rsidRPr="00FC630C">
        <w:rPr>
          <w:rFonts w:ascii="Arial Black" w:hAnsi="Arial Black"/>
          <w:b/>
          <w:i/>
          <w:color w:val="C00000"/>
          <w:sz w:val="36"/>
          <w:szCs w:val="36"/>
        </w:rPr>
        <w:t>УЧЕБНЫЙ ГОД</w:t>
      </w:r>
    </w:p>
    <w:p w:rsidR="007576CA" w:rsidRPr="00FC630C" w:rsidRDefault="007576CA" w:rsidP="007576CA">
      <w:pPr>
        <w:jc w:val="center"/>
        <w:rPr>
          <w:b/>
          <w:i/>
          <w:color w:val="C00000"/>
          <w:sz w:val="32"/>
          <w:szCs w:val="32"/>
        </w:rPr>
      </w:pPr>
    </w:p>
    <w:p w:rsidR="007576CA" w:rsidRDefault="00FE5474" w:rsidP="00FE5474">
      <w:pPr>
        <w:pStyle w:val="1"/>
      </w:pPr>
      <w:r>
        <w:t xml:space="preserve">              </w:t>
      </w:r>
      <w:r w:rsidR="007576CA">
        <w:t xml:space="preserve">         </w:t>
      </w:r>
      <w:r w:rsidR="007B03BE">
        <w:t xml:space="preserve">   </w:t>
      </w:r>
      <w:r w:rsidR="007576CA">
        <w:t xml:space="preserve">                 </w:t>
      </w:r>
    </w:p>
    <w:p w:rsidR="007576CA" w:rsidRDefault="007576CA" w:rsidP="00FE5474">
      <w:pPr>
        <w:pStyle w:val="1"/>
      </w:pPr>
    </w:p>
    <w:p w:rsidR="00DA3E34" w:rsidRDefault="007576CA" w:rsidP="00A24638">
      <w:pPr>
        <w:pStyle w:val="1"/>
      </w:pPr>
      <w:r>
        <w:t xml:space="preserve">           </w:t>
      </w:r>
    </w:p>
    <w:p w:rsidR="00FC630C" w:rsidRDefault="00FC630C" w:rsidP="00FC630C"/>
    <w:p w:rsidR="00FC630C" w:rsidRDefault="00FC630C" w:rsidP="00FC630C"/>
    <w:p w:rsidR="00FC630C" w:rsidRPr="00FC630C" w:rsidRDefault="00FC630C" w:rsidP="00FC630C"/>
    <w:p w:rsidR="00FE5474" w:rsidRPr="00FC630C" w:rsidRDefault="00F95942" w:rsidP="00F95942">
      <w:pPr>
        <w:jc w:val="center"/>
        <w:rPr>
          <w:b/>
          <w:color w:val="0070C0"/>
          <w:sz w:val="40"/>
          <w:szCs w:val="40"/>
        </w:rPr>
      </w:pPr>
      <w:r w:rsidRPr="00FC630C">
        <w:rPr>
          <w:b/>
          <w:color w:val="0070C0"/>
          <w:sz w:val="40"/>
          <w:szCs w:val="40"/>
        </w:rPr>
        <w:lastRenderedPageBreak/>
        <w:t xml:space="preserve">Пояснительная записка </w:t>
      </w:r>
    </w:p>
    <w:p w:rsidR="00DE032F" w:rsidRPr="00FC630C" w:rsidRDefault="00F95942" w:rsidP="00F95942">
      <w:pPr>
        <w:jc w:val="center"/>
        <w:rPr>
          <w:b/>
          <w:color w:val="0070C0"/>
          <w:sz w:val="32"/>
          <w:szCs w:val="32"/>
        </w:rPr>
      </w:pPr>
      <w:r w:rsidRPr="00FC630C">
        <w:rPr>
          <w:b/>
          <w:color w:val="0070C0"/>
          <w:sz w:val="32"/>
          <w:szCs w:val="32"/>
        </w:rPr>
        <w:t>к учебному плану МДОУ</w:t>
      </w:r>
      <w:r w:rsidR="00FE5474" w:rsidRPr="00FC630C">
        <w:rPr>
          <w:b/>
          <w:color w:val="0070C0"/>
          <w:sz w:val="32"/>
          <w:szCs w:val="32"/>
        </w:rPr>
        <w:t xml:space="preserve">  «Детский сад №17 «Буратино</w:t>
      </w:r>
      <w:r w:rsidR="00643285" w:rsidRPr="00FC630C">
        <w:rPr>
          <w:b/>
          <w:color w:val="0070C0"/>
          <w:sz w:val="32"/>
          <w:szCs w:val="32"/>
        </w:rPr>
        <w:t xml:space="preserve">» </w:t>
      </w:r>
      <w:r w:rsidR="00FE5474" w:rsidRPr="00FC630C">
        <w:rPr>
          <w:b/>
          <w:color w:val="0070C0"/>
          <w:sz w:val="32"/>
          <w:szCs w:val="32"/>
        </w:rPr>
        <w:t xml:space="preserve">             </w:t>
      </w:r>
    </w:p>
    <w:p w:rsidR="00FE5474" w:rsidRPr="00FC630C" w:rsidRDefault="00FE5474" w:rsidP="00F95942">
      <w:pPr>
        <w:jc w:val="center"/>
        <w:rPr>
          <w:b/>
          <w:color w:val="0070C0"/>
          <w:sz w:val="32"/>
          <w:szCs w:val="32"/>
        </w:rPr>
      </w:pPr>
      <w:r w:rsidRPr="00FC630C">
        <w:rPr>
          <w:b/>
          <w:color w:val="0070C0"/>
          <w:sz w:val="32"/>
          <w:szCs w:val="32"/>
        </w:rPr>
        <w:t xml:space="preserve">  </w:t>
      </w:r>
      <w:r w:rsidR="00F35C1C">
        <w:rPr>
          <w:b/>
          <w:color w:val="0070C0"/>
          <w:sz w:val="32"/>
          <w:szCs w:val="32"/>
        </w:rPr>
        <w:t>на 2018</w:t>
      </w:r>
      <w:r w:rsidR="00643285" w:rsidRPr="00FC630C">
        <w:rPr>
          <w:b/>
          <w:color w:val="0070C0"/>
          <w:sz w:val="32"/>
          <w:szCs w:val="32"/>
        </w:rPr>
        <w:t>– 20</w:t>
      </w:r>
      <w:r w:rsidR="00F35C1C">
        <w:rPr>
          <w:b/>
          <w:color w:val="0070C0"/>
          <w:sz w:val="32"/>
          <w:szCs w:val="32"/>
        </w:rPr>
        <w:t>19</w:t>
      </w:r>
      <w:r w:rsidRPr="00FC630C">
        <w:rPr>
          <w:b/>
          <w:color w:val="0070C0"/>
          <w:sz w:val="32"/>
          <w:szCs w:val="32"/>
        </w:rPr>
        <w:t xml:space="preserve"> учебный год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Учебный план М</w:t>
      </w:r>
      <w:r w:rsidR="005B5905"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Б</w:t>
      </w: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ДОУ «Детс</w:t>
      </w:r>
      <w:r w:rsidR="00393042"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к</w:t>
      </w:r>
      <w:r w:rsidR="00F35C1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ий сад № 17 «Буратино»  на 2018– 2019</w:t>
      </w:r>
      <w:r w:rsidR="00E56CA9"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</w:t>
      </w: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учебный год разработан в соответствии </w:t>
      </w:r>
      <w:proofErr w:type="gramStart"/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с</w:t>
      </w:r>
      <w:proofErr w:type="gramEnd"/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: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- Федеральным законом от 29.12.2012г. № 273-ФЗ «Об образовании в Российской Федерации»;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- Приказом Министерства образования и науки Российской Федерации от 30.08.2013 № 1014  «Об утверждении порядка организации и осуществления образовательной деятельности по основным общеобразовательным программа</w:t>
      </w:r>
      <w:proofErr w:type="gramStart"/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х-</w:t>
      </w:r>
      <w:proofErr w:type="gramEnd"/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образовательным программам дошкольного образования» ;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Вераксы</w:t>
      </w:r>
      <w:proofErr w:type="spellEnd"/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, Т.С. Комаровой, М.А. Васильевой. 3-е издание, исправленное и дополненное.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- Письмом Министерства 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-Письмом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         Учебный план М</w:t>
      </w:r>
      <w:r w:rsidR="005B5905"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Б</w:t>
      </w: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ДОУ «Детског</w:t>
      </w:r>
      <w:r w:rsidR="00F35C1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о сада  № 17«Буратино»  на 2018– 2019</w:t>
      </w:r>
      <w:r w:rsidR="00DC1B3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</w:t>
      </w: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         Учебный год начинается с 1 сентября и заканчивается 31 мая. Детский сад работает в режиме пятидневной рабочей недели.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 </w:t>
      </w:r>
    </w:p>
    <w:p w:rsidR="00F61AA8" w:rsidRPr="00FC630C" w:rsidRDefault="00DC1B3C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В 201</w:t>
      </w:r>
      <w:r w:rsidR="00F35C1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8-2019</w:t>
      </w:r>
      <w:r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. </w:t>
      </w:r>
      <w:r w:rsidR="00F61AA8"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г. в </w:t>
      </w:r>
      <w:r w:rsidR="005B5905"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МБДОУ «Детский сад № 17 «Буратино</w:t>
      </w:r>
      <w:r w:rsidR="00F61AA8"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» функционирует 12 общеобразовательных групп, укомплектованных в соответствии с возрастными нормами:</w:t>
      </w:r>
    </w:p>
    <w:p w:rsidR="00F61AA8" w:rsidRPr="00FC630C" w:rsidRDefault="00E56CA9" w:rsidP="00F61A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Первая младшая    (2-3 лет) -3 </w:t>
      </w:r>
      <w:r w:rsidR="00F61AA8"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группы</w:t>
      </w:r>
    </w:p>
    <w:p w:rsidR="00F61AA8" w:rsidRPr="00FC630C" w:rsidRDefault="00F61AA8" w:rsidP="00F61A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Вторая </w:t>
      </w:r>
      <w:r w:rsidR="00DC1B3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младшая группа   (3-4 года) -2</w:t>
      </w:r>
      <w:r w:rsidR="00E56CA9"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</w:t>
      </w: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группы</w:t>
      </w:r>
    </w:p>
    <w:p w:rsidR="00F61AA8" w:rsidRPr="00FC630C" w:rsidRDefault="00F35C1C" w:rsidP="00F61A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Средняя группа-  (4-5 лет) -2</w:t>
      </w:r>
      <w:r w:rsidR="00F61AA8"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группы</w:t>
      </w:r>
    </w:p>
    <w:p w:rsidR="00F61AA8" w:rsidRPr="00FC630C" w:rsidRDefault="00F61AA8" w:rsidP="00F61A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Старшая группа     (5-6 лет) -</w:t>
      </w:r>
      <w:r w:rsidR="00F35C1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3</w:t>
      </w: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группы</w:t>
      </w:r>
    </w:p>
    <w:p w:rsidR="00F61AA8" w:rsidRPr="00FC630C" w:rsidRDefault="00F61AA8" w:rsidP="00F61A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Подготовительная к школе  группа     (6-7 лет)- </w:t>
      </w:r>
      <w:r w:rsidR="00F35C1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1 группа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 Коллектив дошкольного образовательного учреждения работает по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Вераксы</w:t>
      </w:r>
      <w:proofErr w:type="spellEnd"/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, Т.С. Комаровой, М.А.Васильевой.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  Учебный план </w:t>
      </w:r>
      <w:r w:rsidR="005B5905"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МБДОУ «Детский сад № 17 «Буратино» </w:t>
      </w: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соответствует Уставу МДОУ, </w:t>
      </w:r>
      <w:proofErr w:type="gramStart"/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общеобразовательной</w:t>
      </w:r>
      <w:proofErr w:type="gramEnd"/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и парциальным программам, обеспечивая выполнение «Временных (примерных) требований к содержанию и методам воспитания и обучения, реализуемых в ДОУ», гарантирует ребенку получение комплекса образовательных услуг.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</w:p>
    <w:p w:rsidR="00E56CA9" w:rsidRDefault="00E56CA9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</w:p>
    <w:p w:rsidR="00F35C1C" w:rsidRPr="00FC630C" w:rsidRDefault="00F35C1C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</w:p>
    <w:p w:rsidR="004D6C4A" w:rsidRPr="00FC630C" w:rsidRDefault="00F61AA8" w:rsidP="004D6C4A">
      <w:pPr>
        <w:rPr>
          <w:b/>
          <w:color w:val="984806" w:themeColor="accent6" w:themeShade="80"/>
          <w:sz w:val="28"/>
          <w:szCs w:val="28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  </w:t>
      </w:r>
      <w:r w:rsidR="004D6C4A" w:rsidRPr="00FC630C">
        <w:rPr>
          <w:b/>
          <w:color w:val="984806" w:themeColor="accent6" w:themeShade="80"/>
          <w:sz w:val="28"/>
          <w:szCs w:val="28"/>
        </w:rPr>
        <w:t>Учебный план состоит из инвариантной и вариативной частей.</w:t>
      </w:r>
    </w:p>
    <w:p w:rsidR="004D6C4A" w:rsidRPr="00FC630C" w:rsidRDefault="004D6C4A" w:rsidP="004D6C4A">
      <w:pPr>
        <w:rPr>
          <w:b/>
          <w:color w:val="984806" w:themeColor="accent6" w:themeShade="80"/>
          <w:sz w:val="28"/>
          <w:szCs w:val="28"/>
        </w:rPr>
      </w:pPr>
      <w:r w:rsidRPr="00FC630C">
        <w:rPr>
          <w:b/>
          <w:i/>
          <w:color w:val="984806" w:themeColor="accent6" w:themeShade="80"/>
          <w:sz w:val="28"/>
          <w:szCs w:val="28"/>
        </w:rPr>
        <w:t>Инвариантная часть учебного плана</w:t>
      </w:r>
      <w:r w:rsidRPr="00FC630C">
        <w:rPr>
          <w:b/>
          <w:color w:val="984806" w:themeColor="accent6" w:themeShade="80"/>
          <w:sz w:val="28"/>
          <w:szCs w:val="28"/>
        </w:rPr>
        <w:t xml:space="preserve"> направлена на обеспечение качественного и систематического развития детей, согласно образовательным стандартам, реализуемым в дошкольном образовательном учреждении.                                                                                         Направления реализации программы: физическое развитие, социально-личностное, познавательно – речевое, художественно – эстетическое.</w:t>
      </w:r>
    </w:p>
    <w:p w:rsidR="004D6C4A" w:rsidRPr="00FC630C" w:rsidRDefault="004D6C4A" w:rsidP="004D6C4A">
      <w:pPr>
        <w:rPr>
          <w:b/>
          <w:color w:val="984806" w:themeColor="accent6" w:themeShade="80"/>
          <w:sz w:val="28"/>
          <w:szCs w:val="28"/>
        </w:rPr>
      </w:pPr>
      <w:r w:rsidRPr="00FC630C">
        <w:rPr>
          <w:b/>
          <w:color w:val="984806" w:themeColor="accent6" w:themeShade="80"/>
          <w:sz w:val="28"/>
          <w:szCs w:val="28"/>
        </w:rPr>
        <w:t>Физическое развитие – образовательная область (здоровье, физическая культура)</w:t>
      </w:r>
    </w:p>
    <w:p w:rsidR="004D6C4A" w:rsidRPr="00FC630C" w:rsidRDefault="004D6C4A" w:rsidP="004D6C4A">
      <w:pPr>
        <w:rPr>
          <w:b/>
          <w:color w:val="984806" w:themeColor="accent6" w:themeShade="80"/>
          <w:sz w:val="28"/>
          <w:szCs w:val="28"/>
        </w:rPr>
      </w:pPr>
      <w:r w:rsidRPr="00FC630C">
        <w:rPr>
          <w:b/>
          <w:color w:val="984806" w:themeColor="accent6" w:themeShade="80"/>
          <w:sz w:val="28"/>
          <w:szCs w:val="28"/>
        </w:rPr>
        <w:t xml:space="preserve"> </w:t>
      </w:r>
      <w:r w:rsidRPr="00FC630C">
        <w:rPr>
          <w:b/>
          <w:color w:val="984806" w:themeColor="accent6" w:themeShade="80"/>
          <w:sz w:val="28"/>
          <w:szCs w:val="28"/>
          <w:u w:val="single"/>
        </w:rPr>
        <w:t>Задачи</w:t>
      </w:r>
      <w:r w:rsidRPr="00FC630C">
        <w:rPr>
          <w:b/>
          <w:color w:val="984806" w:themeColor="accent6" w:themeShade="80"/>
          <w:sz w:val="28"/>
          <w:szCs w:val="28"/>
        </w:rPr>
        <w:t xml:space="preserve">: сохранение и укрепление физического  и психического здоровья детей, развитие физических качеств, накопление и обогащение двигательного опыта детей. </w:t>
      </w:r>
    </w:p>
    <w:p w:rsidR="004D6C4A" w:rsidRPr="00FC630C" w:rsidRDefault="004D6C4A" w:rsidP="004D6C4A">
      <w:pPr>
        <w:rPr>
          <w:b/>
          <w:color w:val="984806" w:themeColor="accent6" w:themeShade="80"/>
          <w:sz w:val="28"/>
          <w:szCs w:val="28"/>
        </w:rPr>
      </w:pPr>
      <w:proofErr w:type="gramStart"/>
      <w:r w:rsidRPr="00FC630C">
        <w:rPr>
          <w:b/>
          <w:color w:val="984806" w:themeColor="accent6" w:themeShade="80"/>
          <w:sz w:val="28"/>
          <w:szCs w:val="28"/>
        </w:rPr>
        <w:t>Социально – личностное развитие – образовательная область (социализация,  коммуникация, познание, чтение художественной литературы, художественное творчество, труд, безопасность, здоровье, физическая культура).</w:t>
      </w:r>
      <w:proofErr w:type="gramEnd"/>
      <w:r w:rsidRPr="00FC630C">
        <w:rPr>
          <w:b/>
          <w:color w:val="984806" w:themeColor="accent6" w:themeShade="80"/>
          <w:sz w:val="28"/>
          <w:szCs w:val="28"/>
        </w:rPr>
        <w:t xml:space="preserve"> </w:t>
      </w:r>
      <w:r w:rsidRPr="00FC630C">
        <w:rPr>
          <w:b/>
          <w:color w:val="984806" w:themeColor="accent6" w:themeShade="80"/>
          <w:sz w:val="28"/>
          <w:szCs w:val="28"/>
          <w:u w:val="single"/>
        </w:rPr>
        <w:t>Задачи</w:t>
      </w:r>
      <w:r w:rsidRPr="00FC630C">
        <w:rPr>
          <w:b/>
          <w:color w:val="984806" w:themeColor="accent6" w:themeShade="80"/>
          <w:sz w:val="28"/>
          <w:szCs w:val="28"/>
        </w:rPr>
        <w:t>: развитие игровой  деятельности детей, приобщение к элементарным  общепринятым нормам и правилам взаимоотношения со сверстниками и взрослыми, формирование целостной картины мира</w:t>
      </w:r>
      <w:proofErr w:type="gramStart"/>
      <w:r w:rsidRPr="00FC630C">
        <w:rPr>
          <w:b/>
          <w:color w:val="984806" w:themeColor="accent6" w:themeShade="80"/>
          <w:sz w:val="28"/>
          <w:szCs w:val="28"/>
        </w:rPr>
        <w:t xml:space="preserve"> ,</w:t>
      </w:r>
      <w:proofErr w:type="gramEnd"/>
      <w:r w:rsidRPr="00FC630C">
        <w:rPr>
          <w:b/>
          <w:color w:val="984806" w:themeColor="accent6" w:themeShade="80"/>
          <w:sz w:val="28"/>
          <w:szCs w:val="28"/>
        </w:rPr>
        <w:t>в том числе первичных ценностных представлений , развитие продуктивной деятельности ,передача детям о правилах безопасности дорожного движения , воспитание культурно – гигиенических навыков, формирование у дошкольников потребности в двигательном и физическом совершенствовании .</w:t>
      </w:r>
    </w:p>
    <w:p w:rsidR="00C625FE" w:rsidRDefault="004D6C4A" w:rsidP="004D6C4A">
      <w:pPr>
        <w:rPr>
          <w:b/>
          <w:color w:val="984806" w:themeColor="accent6" w:themeShade="80"/>
          <w:sz w:val="28"/>
          <w:szCs w:val="28"/>
        </w:rPr>
      </w:pPr>
      <w:r w:rsidRPr="00FC630C">
        <w:rPr>
          <w:b/>
          <w:color w:val="984806" w:themeColor="accent6" w:themeShade="80"/>
          <w:sz w:val="28"/>
          <w:szCs w:val="28"/>
        </w:rPr>
        <w:t>Познавательно – речевое развитие – образовательная область (коммуникация, познание, чтение художественной литературы, здоровье</w:t>
      </w:r>
      <w:proofErr w:type="gramStart"/>
      <w:r w:rsidRPr="00FC630C">
        <w:rPr>
          <w:b/>
          <w:color w:val="984806" w:themeColor="accent6" w:themeShade="80"/>
          <w:sz w:val="28"/>
          <w:szCs w:val="28"/>
        </w:rPr>
        <w:t xml:space="preserve"> ,</w:t>
      </w:r>
      <w:proofErr w:type="gramEnd"/>
      <w:r w:rsidRPr="00FC630C">
        <w:rPr>
          <w:b/>
          <w:color w:val="984806" w:themeColor="accent6" w:themeShade="80"/>
          <w:sz w:val="28"/>
          <w:szCs w:val="28"/>
        </w:rPr>
        <w:t xml:space="preserve">  безопасность , труд .</w:t>
      </w:r>
    </w:p>
    <w:p w:rsidR="004D6C4A" w:rsidRPr="00FC630C" w:rsidRDefault="004D6C4A" w:rsidP="004D6C4A">
      <w:pPr>
        <w:rPr>
          <w:b/>
          <w:color w:val="984806" w:themeColor="accent6" w:themeShade="80"/>
          <w:sz w:val="28"/>
          <w:szCs w:val="28"/>
        </w:rPr>
      </w:pPr>
      <w:r w:rsidRPr="00FC630C">
        <w:rPr>
          <w:b/>
          <w:color w:val="984806" w:themeColor="accent6" w:themeShade="80"/>
          <w:sz w:val="28"/>
          <w:szCs w:val="28"/>
        </w:rPr>
        <w:t xml:space="preserve"> </w:t>
      </w:r>
      <w:r w:rsidRPr="00FC630C">
        <w:rPr>
          <w:b/>
          <w:color w:val="984806" w:themeColor="accent6" w:themeShade="80"/>
          <w:sz w:val="28"/>
          <w:szCs w:val="28"/>
          <w:u w:val="single"/>
        </w:rPr>
        <w:t>Задачи</w:t>
      </w:r>
      <w:proofErr w:type="gramStart"/>
      <w:r w:rsidRPr="00FC630C">
        <w:rPr>
          <w:b/>
          <w:color w:val="984806" w:themeColor="accent6" w:themeShade="80"/>
          <w:sz w:val="28"/>
          <w:szCs w:val="28"/>
          <w:u w:val="single"/>
        </w:rPr>
        <w:t xml:space="preserve"> </w:t>
      </w:r>
      <w:r w:rsidRPr="00FC630C">
        <w:rPr>
          <w:b/>
          <w:color w:val="984806" w:themeColor="accent6" w:themeShade="80"/>
          <w:sz w:val="28"/>
          <w:szCs w:val="28"/>
        </w:rPr>
        <w:t>:</w:t>
      </w:r>
      <w:proofErr w:type="gramEnd"/>
      <w:r w:rsidRPr="00FC630C">
        <w:rPr>
          <w:b/>
          <w:color w:val="984806" w:themeColor="accent6" w:themeShade="80"/>
          <w:sz w:val="28"/>
          <w:szCs w:val="28"/>
        </w:rPr>
        <w:t xml:space="preserve"> Развитие всех компонентов  устной речи детей, сенсорное развитие, развитие познавательно – исследовательской и продуктивной ( конструктивной ) деятельности, расширение кругозора, формирование элементарных математических представлений, формирование целостной культуры мира,  начальных представлений о здоровом образе жизни</w:t>
      </w:r>
      <w:proofErr w:type="gramStart"/>
      <w:r w:rsidRPr="00FC630C">
        <w:rPr>
          <w:b/>
          <w:color w:val="984806" w:themeColor="accent6" w:themeShade="80"/>
          <w:sz w:val="28"/>
          <w:szCs w:val="28"/>
        </w:rPr>
        <w:t xml:space="preserve"> ,</w:t>
      </w:r>
      <w:proofErr w:type="gramEnd"/>
      <w:r w:rsidRPr="00FC630C">
        <w:rPr>
          <w:b/>
          <w:color w:val="984806" w:themeColor="accent6" w:themeShade="80"/>
          <w:sz w:val="28"/>
          <w:szCs w:val="28"/>
        </w:rPr>
        <w:t>представлений об опасных для человека и окружающего мира природы  ситуациях и способах поведения в них, формирование первичных представлений о труде взрослых , его роли в обществе и жизни каждого человека.</w:t>
      </w:r>
    </w:p>
    <w:p w:rsidR="004D6C4A" w:rsidRPr="00FC630C" w:rsidRDefault="004D6C4A" w:rsidP="004D6C4A">
      <w:pPr>
        <w:rPr>
          <w:b/>
          <w:color w:val="984806" w:themeColor="accent6" w:themeShade="80"/>
          <w:sz w:val="28"/>
          <w:szCs w:val="28"/>
        </w:rPr>
      </w:pPr>
      <w:proofErr w:type="gramStart"/>
      <w:r w:rsidRPr="00FC630C">
        <w:rPr>
          <w:b/>
          <w:color w:val="984806" w:themeColor="accent6" w:themeShade="80"/>
          <w:sz w:val="28"/>
          <w:szCs w:val="28"/>
        </w:rPr>
        <w:t>Художественно – эстетическое развитие – образовательная область  (художественное  творчество, познание, чтение художественной литературы, музыка.</w:t>
      </w:r>
      <w:proofErr w:type="gramEnd"/>
    </w:p>
    <w:p w:rsidR="004D6C4A" w:rsidRPr="00FC630C" w:rsidRDefault="004D6C4A" w:rsidP="004D6C4A">
      <w:pPr>
        <w:rPr>
          <w:b/>
          <w:color w:val="984806" w:themeColor="accent6" w:themeShade="80"/>
          <w:sz w:val="28"/>
          <w:szCs w:val="28"/>
        </w:rPr>
      </w:pPr>
      <w:r w:rsidRPr="00FC630C">
        <w:rPr>
          <w:b/>
          <w:color w:val="984806" w:themeColor="accent6" w:themeShade="80"/>
          <w:sz w:val="28"/>
          <w:szCs w:val="28"/>
          <w:u w:val="single"/>
        </w:rPr>
        <w:t>Задачи</w:t>
      </w:r>
      <w:r w:rsidRPr="00FC630C">
        <w:rPr>
          <w:b/>
          <w:color w:val="984806" w:themeColor="accent6" w:themeShade="80"/>
          <w:sz w:val="28"/>
          <w:szCs w:val="28"/>
        </w:rPr>
        <w:t xml:space="preserve">: Развитие продуктивной деятельности детей (рисование, лепка, аппликация, художественный труд) развитие детского творчества, приобщение к изобразительному искусству, развитие познавательно-исследовательской и продуктивной (конструктивной) деятельности, развитие  художественного восприятия и эстетического вкуса, развитие музыкально </w:t>
      </w:r>
      <w:proofErr w:type="gramStart"/>
      <w:r w:rsidRPr="00FC630C">
        <w:rPr>
          <w:b/>
          <w:color w:val="984806" w:themeColor="accent6" w:themeShade="80"/>
          <w:sz w:val="28"/>
          <w:szCs w:val="28"/>
        </w:rPr>
        <w:t>–х</w:t>
      </w:r>
      <w:proofErr w:type="gramEnd"/>
      <w:r w:rsidRPr="00FC630C">
        <w:rPr>
          <w:b/>
          <w:color w:val="984806" w:themeColor="accent6" w:themeShade="80"/>
          <w:sz w:val="28"/>
          <w:szCs w:val="28"/>
        </w:rPr>
        <w:t>удожественной деятельности ,приобщение к музыкальному искусству.</w:t>
      </w:r>
    </w:p>
    <w:p w:rsidR="004D6C4A" w:rsidRPr="00FC630C" w:rsidRDefault="004D6C4A" w:rsidP="004D6C4A">
      <w:pPr>
        <w:rPr>
          <w:b/>
          <w:color w:val="984806" w:themeColor="accent6" w:themeShade="80"/>
          <w:sz w:val="28"/>
          <w:szCs w:val="28"/>
        </w:rPr>
      </w:pPr>
      <w:r w:rsidRPr="00FC630C">
        <w:rPr>
          <w:b/>
          <w:i/>
          <w:color w:val="984806" w:themeColor="accent6" w:themeShade="80"/>
          <w:sz w:val="28"/>
          <w:szCs w:val="28"/>
        </w:rPr>
        <w:t>Вариативная часть учебного плана</w:t>
      </w:r>
      <w:r w:rsidRPr="00FC630C">
        <w:rPr>
          <w:b/>
          <w:color w:val="984806" w:themeColor="accent6" w:themeShade="80"/>
          <w:sz w:val="28"/>
          <w:szCs w:val="28"/>
        </w:rPr>
        <w:t xml:space="preserve">  </w:t>
      </w:r>
      <w:r w:rsidR="00BB0D91" w:rsidRPr="00FC630C">
        <w:rPr>
          <w:b/>
          <w:color w:val="984806" w:themeColor="accent6" w:themeShade="80"/>
          <w:sz w:val="28"/>
          <w:szCs w:val="28"/>
        </w:rPr>
        <w:t>охватывает региональный компонент.</w:t>
      </w:r>
    </w:p>
    <w:p w:rsidR="004D6C4A" w:rsidRPr="00FC630C" w:rsidRDefault="004D6C4A" w:rsidP="004D6C4A">
      <w:pPr>
        <w:snapToGrid w:val="0"/>
        <w:spacing w:after="0"/>
        <w:jc w:val="center"/>
        <w:rPr>
          <w:b/>
          <w:color w:val="984806" w:themeColor="accent6" w:themeShade="80"/>
          <w:sz w:val="28"/>
          <w:szCs w:val="28"/>
        </w:rPr>
      </w:pPr>
      <w:r w:rsidRPr="00FC630C">
        <w:rPr>
          <w:b/>
          <w:color w:val="984806" w:themeColor="accent6" w:themeShade="80"/>
          <w:sz w:val="28"/>
          <w:szCs w:val="28"/>
        </w:rPr>
        <w:t xml:space="preserve">Таким образом, учебный план составлен с учетом всех направлений образовательных стандартов, объем недельной образовательной нагрузки соответствует </w:t>
      </w:r>
      <w:proofErr w:type="spellStart"/>
      <w:r w:rsidRPr="00FC630C">
        <w:rPr>
          <w:b/>
          <w:color w:val="984806" w:themeColor="accent6" w:themeShade="80"/>
          <w:sz w:val="28"/>
          <w:szCs w:val="28"/>
        </w:rPr>
        <w:t>СанПин</w:t>
      </w:r>
      <w:proofErr w:type="spellEnd"/>
      <w:r w:rsidRPr="00FC630C">
        <w:rPr>
          <w:b/>
          <w:color w:val="984806" w:themeColor="accent6" w:themeShade="80"/>
          <w:sz w:val="28"/>
          <w:szCs w:val="28"/>
        </w:rPr>
        <w:t xml:space="preserve"> 2.4.1. 2660 -10 и утвержден на педагогическом совете учреждения</w:t>
      </w:r>
    </w:p>
    <w:p w:rsidR="004D6C4A" w:rsidRPr="00FC630C" w:rsidRDefault="004D6C4A" w:rsidP="004D6C4A">
      <w:pPr>
        <w:snapToGrid w:val="0"/>
        <w:spacing w:after="0"/>
        <w:jc w:val="center"/>
        <w:rPr>
          <w:b/>
          <w:color w:val="984806" w:themeColor="accent6" w:themeShade="80"/>
          <w:sz w:val="28"/>
          <w:szCs w:val="28"/>
          <w:u w:val="single"/>
        </w:rPr>
      </w:pPr>
    </w:p>
    <w:p w:rsidR="004D6C4A" w:rsidRPr="00FC630C" w:rsidRDefault="004D6C4A" w:rsidP="004D6C4A">
      <w:pPr>
        <w:snapToGrid w:val="0"/>
        <w:spacing w:after="0"/>
        <w:jc w:val="center"/>
        <w:rPr>
          <w:rFonts w:ascii="Times New Roman" w:hAnsi="Times New Roman"/>
          <w:b/>
          <w:color w:val="984806" w:themeColor="accent6" w:themeShade="80"/>
          <w:sz w:val="28"/>
          <w:szCs w:val="28"/>
          <w:u w:val="single"/>
        </w:rPr>
      </w:pP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         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  входят в расписание непрерывной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отражены в </w:t>
      </w:r>
      <w:proofErr w:type="gramStart"/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календарном</w:t>
      </w:r>
      <w:proofErr w:type="gramEnd"/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планирование.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 При составлении учебного плана учитывались следующие </w:t>
      </w:r>
      <w:r w:rsidRPr="00FC630C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ru-RU"/>
        </w:rPr>
        <w:t>принципы</w:t>
      </w: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: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         </w:t>
      </w: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sym w:font="Symbol" w:char="F0B7"/>
      </w: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принцип развивающего образования, целью которого является развитие ребенка;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         </w:t>
      </w: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sym w:font="Symbol" w:char="F0B7"/>
      </w: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принцип научной обоснованности и практической применимости;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         </w:t>
      </w: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sym w:font="Symbol" w:char="F0B7"/>
      </w: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принцип соответствия критериям полноты, необходимости и достаточности;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         </w:t>
      </w: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sym w:font="Symbol" w:char="F0B7"/>
      </w: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принцип обеспечения единства воспитательных, развивающих и обучающих целей и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задач процесса образования дошкольников, в процессе реализации</w:t>
      </w:r>
      <w:r w:rsidR="004D6C4A"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</w:t>
      </w: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которых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формируются знания, умения, навыки, которые имеют непосредственное отношение </w:t>
      </w:r>
      <w:proofErr w:type="gramStart"/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к</w:t>
      </w:r>
      <w:proofErr w:type="gramEnd"/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развитию дошкольников;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         </w:t>
      </w: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sym w:font="Symbol" w:char="F0B7"/>
      </w: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принцип интеграции непосредственно образовательных областей в соответствии </w:t>
      </w:r>
      <w:proofErr w:type="gramStart"/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с</w:t>
      </w:r>
      <w:proofErr w:type="gramEnd"/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возрастными возможностями и особенностями воспитанников, спецификой и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возможностями образовательных областей;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         </w:t>
      </w: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sym w:font="Symbol" w:char="F0B7"/>
      </w: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комплексно-тематический принцип построения образовательного процесса;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         </w:t>
      </w: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sym w:font="Symbol" w:char="F0B7"/>
      </w: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решение программных образовательных задач в совместной деятельности взрослого и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детей и самостоятельной деятельности детей не только в рамках непосредственно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образовательной деятельности, но и при проведении режимных моментов </w:t>
      </w:r>
      <w:proofErr w:type="gramStart"/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в</w:t>
      </w:r>
      <w:proofErr w:type="gramEnd"/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proofErr w:type="gramStart"/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соответствии</w:t>
      </w:r>
      <w:proofErr w:type="gramEnd"/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со спецификой дошкольного образования;</w:t>
      </w:r>
    </w:p>
    <w:p w:rsidR="00F61AA8" w:rsidRPr="00FC630C" w:rsidRDefault="00F61AA8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         </w:t>
      </w: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sym w:font="Symbol" w:char="F0B7"/>
      </w: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построение непосредственно образовательного процесса с учетом </w:t>
      </w:r>
      <w:proofErr w:type="gramStart"/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возрастных</w:t>
      </w:r>
      <w:proofErr w:type="gramEnd"/>
    </w:p>
    <w:p w:rsidR="00F61AA8" w:rsidRPr="00FC630C" w:rsidRDefault="00F61AA8" w:rsidP="005D1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особенностей дошкольников, используя разные формы ра</w:t>
      </w:r>
      <w:r w:rsidR="005D1A43"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боты.</w:t>
      </w:r>
    </w:p>
    <w:p w:rsidR="005D1A43" w:rsidRPr="00FC630C" w:rsidRDefault="005D1A43" w:rsidP="005D1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 нормами и требованиями (СанПиН 2.4.1.3049-13): </w:t>
      </w:r>
    </w:p>
    <w:p w:rsidR="005D1A43" w:rsidRPr="00FC630C" w:rsidRDefault="005D1A43" w:rsidP="005D1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- Продолжительность непрерывной непосредственно образовательной деятельности:</w:t>
      </w:r>
    </w:p>
    <w:p w:rsidR="005D1A43" w:rsidRPr="00FC630C" w:rsidRDefault="007E0EB4" w:rsidP="005D1A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16"/>
          <w:szCs w:val="16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16"/>
          <w:szCs w:val="16"/>
          <w:lang w:eastAsia="ru-RU"/>
        </w:rPr>
        <w:t>                     </w:t>
      </w:r>
    </w:p>
    <w:p w:rsidR="005D1A43" w:rsidRPr="00FC630C" w:rsidRDefault="007E0EB4" w:rsidP="005D1A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  </w:t>
      </w:r>
      <w:r w:rsidR="005D1A43"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- для детей от 2 до 3 лет – не более 10 минут,</w:t>
      </w:r>
    </w:p>
    <w:p w:rsidR="005D1A43" w:rsidRPr="00FC630C" w:rsidRDefault="005D1A43" w:rsidP="005D1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- для детей от 3 до 4  лет – не более 15 минут,</w:t>
      </w:r>
    </w:p>
    <w:p w:rsidR="005D1A43" w:rsidRPr="00FC630C" w:rsidRDefault="005D1A43" w:rsidP="005D1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- для детей от 4  до 5 лет – не более 20 минут,</w:t>
      </w:r>
    </w:p>
    <w:p w:rsidR="005D1A43" w:rsidRPr="00FC630C" w:rsidRDefault="005D1A43" w:rsidP="005D1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- для детей от 5 до 6  лет – не более 25 минут,</w:t>
      </w:r>
    </w:p>
    <w:p w:rsidR="005D1A43" w:rsidRPr="00FC630C" w:rsidRDefault="005D1A43" w:rsidP="005D1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- для детей от  6 до 7  лет – не более 30 минут.</w:t>
      </w:r>
    </w:p>
    <w:p w:rsidR="005D1A43" w:rsidRPr="00FC630C" w:rsidRDefault="005D1A43" w:rsidP="005D1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Максимально допустимый объём образовательной нагрузки в первой половине дня:</w:t>
      </w:r>
    </w:p>
    <w:p w:rsidR="005D1A43" w:rsidRPr="00FC630C" w:rsidRDefault="005D1A43" w:rsidP="005D1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-   в младшей и средней группах не превышает 30 и 40 минут соответственно,</w:t>
      </w:r>
    </w:p>
    <w:p w:rsidR="005D1A43" w:rsidRPr="00FC630C" w:rsidRDefault="005D1A43" w:rsidP="005D1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-   в старшей и подготовительной группах  – 45 минут и 1,5 часа соответственно.</w:t>
      </w:r>
    </w:p>
    <w:p w:rsidR="005D1A43" w:rsidRPr="00FC630C" w:rsidRDefault="005D1A43" w:rsidP="005D1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В середине времени, отведённого на непрерывную образовательную деятельность, проводятся физкультурные минутки.</w:t>
      </w:r>
    </w:p>
    <w:p w:rsidR="005D1A43" w:rsidRPr="00FC630C" w:rsidRDefault="005D1A43" w:rsidP="005D1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Перерывы между периодами непрерывной образовательной деятельности – не менее 10 минут.</w:t>
      </w:r>
    </w:p>
    <w:p w:rsidR="005D1A43" w:rsidRPr="00FC630C" w:rsidRDefault="005D1A43" w:rsidP="005D1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5D1A43" w:rsidRPr="00FC630C" w:rsidRDefault="005D1A43" w:rsidP="005D1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5D1A43" w:rsidRPr="00FC630C" w:rsidRDefault="005D1A43" w:rsidP="005D1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ru-RU"/>
        </w:rPr>
        <w:t>Форма организации занятий  с 1 до 2 лет и с 2  до 3 лет (подгрупповые)    с 3 до 7 лет (фронтальные).</w:t>
      </w:r>
    </w:p>
    <w:p w:rsidR="005D1A43" w:rsidRPr="00FC630C" w:rsidRDefault="005D1A43" w:rsidP="005D1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5D1A43" w:rsidRPr="00FC630C" w:rsidRDefault="005D1A43" w:rsidP="005D1A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         </w:t>
      </w:r>
      <w:r w:rsidRPr="00FC630C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8"/>
          <w:szCs w:val="28"/>
          <w:lang w:eastAsia="ru-RU"/>
        </w:rPr>
        <w:t> Организация жизнедеятельности МДОУ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  МДОУ.</w:t>
      </w:r>
    </w:p>
    <w:p w:rsidR="00FE04D6" w:rsidRPr="00FC630C" w:rsidRDefault="005D1A43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bCs/>
          <w:i/>
          <w:iCs/>
          <w:color w:val="984806" w:themeColor="accent6" w:themeShade="80"/>
          <w:sz w:val="28"/>
          <w:szCs w:val="28"/>
          <w:lang w:eastAsia="ru-RU"/>
        </w:rPr>
        <w:t>Парциальные программы</w:t>
      </w: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 xml:space="preserve"> 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Вераксы</w:t>
      </w:r>
      <w:proofErr w:type="spellEnd"/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  <w:t>, Т.С. Комаровой, М.А.Васильевой  и составляют не более 40% от общей учебной нагрузки.</w:t>
      </w:r>
    </w:p>
    <w:p w:rsidR="00FE04D6" w:rsidRPr="00FC630C" w:rsidRDefault="00FE04D6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</w:p>
    <w:p w:rsidR="00FE04D6" w:rsidRPr="00FC630C" w:rsidRDefault="00FE04D6" w:rsidP="00F61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8"/>
          <w:szCs w:val="28"/>
          <w:lang w:eastAsia="ru-RU"/>
        </w:rPr>
      </w:pPr>
    </w:p>
    <w:p w:rsidR="00A53905" w:rsidRPr="00FC630C" w:rsidRDefault="00A53905" w:rsidP="00A53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 xml:space="preserve">Учебный план </w:t>
      </w:r>
    </w:p>
    <w:p w:rsidR="00A53905" w:rsidRPr="00FC630C" w:rsidRDefault="0028227D" w:rsidP="00A53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МБДОУ «Детского сада  № 17«Буратино» </w:t>
      </w:r>
    </w:p>
    <w:p w:rsidR="00A53905" w:rsidRPr="00FC630C" w:rsidRDefault="00A53905" w:rsidP="00A53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общеобразовательные основные (комплексные) программы</w:t>
      </w:r>
    </w:p>
    <w:p w:rsidR="00A53905" w:rsidRPr="00FC630C" w:rsidRDefault="00A53905" w:rsidP="00A53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 дошкольного образования</w:t>
      </w:r>
    </w:p>
    <w:p w:rsidR="00A53905" w:rsidRPr="00FC630C" w:rsidRDefault="00F35C1C" w:rsidP="00A539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2018-2019</w:t>
      </w:r>
      <w:r w:rsidR="00A53905" w:rsidRPr="00FC630C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 xml:space="preserve"> </w:t>
      </w:r>
      <w:proofErr w:type="spellStart"/>
      <w:r w:rsidR="00A53905" w:rsidRPr="00FC630C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уч</w:t>
      </w:r>
      <w:proofErr w:type="gramStart"/>
      <w:r w:rsidR="00A53905" w:rsidRPr="00FC630C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.г</w:t>
      </w:r>
      <w:proofErr w:type="gramEnd"/>
      <w:r w:rsidR="00A53905" w:rsidRPr="00FC630C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од</w:t>
      </w:r>
      <w:proofErr w:type="spellEnd"/>
    </w:p>
    <w:p w:rsidR="00A53905" w:rsidRPr="00FC630C" w:rsidRDefault="00A53905" w:rsidP="00A539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  <w:r w:rsidRPr="00FC630C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"/>
        <w:gridCol w:w="4033"/>
        <w:gridCol w:w="2291"/>
        <w:gridCol w:w="1683"/>
        <w:gridCol w:w="1677"/>
        <w:gridCol w:w="1683"/>
        <w:gridCol w:w="1313"/>
        <w:gridCol w:w="2132"/>
      </w:tblGrid>
      <w:tr w:rsidR="00A53905" w:rsidRPr="00FC630C" w:rsidTr="00062277">
        <w:trPr>
          <w:tblCellSpacing w:w="15" w:type="dxa"/>
        </w:trPr>
        <w:tc>
          <w:tcPr>
            <w:tcW w:w="66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  <w:lang w:eastAsia="ru-RU"/>
              </w:rPr>
              <w:t>Базовая образовательная область</w:t>
            </w:r>
          </w:p>
        </w:tc>
        <w:tc>
          <w:tcPr>
            <w:tcW w:w="10734" w:type="dxa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  <w:lang w:eastAsia="ru-RU"/>
              </w:rPr>
              <w:t>Количество занятий в неделю</w:t>
            </w:r>
          </w:p>
        </w:tc>
      </w:tr>
      <w:tr w:rsidR="00062277" w:rsidRPr="00FC630C" w:rsidTr="00062277">
        <w:trPr>
          <w:tblCellSpacing w:w="15" w:type="dxa"/>
        </w:trPr>
        <w:tc>
          <w:tcPr>
            <w:tcW w:w="660" w:type="dxa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</w:p>
        </w:tc>
        <w:tc>
          <w:tcPr>
            <w:tcW w:w="4003" w:type="dxa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II</w:t>
            </w:r>
          </w:p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I младшая группа</w:t>
            </w:r>
          </w:p>
        </w:tc>
        <w:tc>
          <w:tcPr>
            <w:tcW w:w="164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II младшая группа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8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08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Подготовит.</w:t>
            </w:r>
          </w:p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к школе группа</w:t>
            </w:r>
          </w:p>
        </w:tc>
      </w:tr>
      <w:tr w:rsidR="00A53905" w:rsidRPr="00FC630C" w:rsidTr="00062277">
        <w:trPr>
          <w:tblCellSpacing w:w="15" w:type="dxa"/>
        </w:trPr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767" w:type="dxa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  <w:lang w:eastAsia="ru-RU"/>
              </w:rPr>
              <w:t xml:space="preserve"> «От рождения до школы» под редакцией Н.Е. </w:t>
            </w:r>
            <w:proofErr w:type="spellStart"/>
            <w:r w:rsidRPr="00FC630C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  <w:lang w:eastAsia="ru-RU"/>
              </w:rPr>
              <w:t>Вераксы</w:t>
            </w:r>
            <w:proofErr w:type="spellEnd"/>
            <w:r w:rsidRPr="00FC630C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  <w:lang w:eastAsia="ru-RU"/>
              </w:rPr>
              <w:t>, Т. С. Комаровой, М.А.Васильевой</w:t>
            </w:r>
          </w:p>
        </w:tc>
      </w:tr>
      <w:tr w:rsidR="00062277" w:rsidRPr="00FC630C" w:rsidTr="00062277">
        <w:trPr>
          <w:tblCellSpacing w:w="15" w:type="dxa"/>
        </w:trPr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1.</w:t>
            </w:r>
          </w:p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Познавательное развитие.</w:t>
            </w:r>
          </w:p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Формирование целостной картины мира, расширение кругозора.</w:t>
            </w:r>
          </w:p>
        </w:tc>
        <w:tc>
          <w:tcPr>
            <w:tcW w:w="226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4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28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08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 раз в неделю</w:t>
            </w:r>
          </w:p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</w:tr>
      <w:tr w:rsidR="00062277" w:rsidRPr="00FC630C" w:rsidTr="00062277">
        <w:trPr>
          <w:tblCellSpacing w:w="15" w:type="dxa"/>
        </w:trPr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0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Речевое развитие.</w:t>
            </w:r>
          </w:p>
        </w:tc>
        <w:tc>
          <w:tcPr>
            <w:tcW w:w="226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64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28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208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062277" w:rsidRPr="00FC630C" w:rsidTr="00062277">
        <w:trPr>
          <w:tblCellSpacing w:w="15" w:type="dxa"/>
        </w:trPr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00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Познавательное развитие.</w:t>
            </w:r>
          </w:p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226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28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08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062277" w:rsidRPr="00FC630C" w:rsidTr="00062277">
        <w:trPr>
          <w:tblCellSpacing w:w="15" w:type="dxa"/>
        </w:trPr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0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26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64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proofErr w:type="spellStart"/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ежеднев</w:t>
            </w:r>
            <w:proofErr w:type="spellEnd"/>
          </w:p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но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8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08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ежедневно</w:t>
            </w:r>
          </w:p>
        </w:tc>
      </w:tr>
      <w:tr w:rsidR="00062277" w:rsidRPr="00FC630C" w:rsidTr="00062277">
        <w:trPr>
          <w:tblCellSpacing w:w="15" w:type="dxa"/>
        </w:trPr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0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Художественно-эстетическое развитие.</w:t>
            </w:r>
          </w:p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226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4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28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208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062277" w:rsidRPr="00FC630C" w:rsidTr="00062277">
        <w:trPr>
          <w:tblCellSpacing w:w="15" w:type="dxa"/>
        </w:trPr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0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Художественно-эстетическое развитие. Лепка</w:t>
            </w:r>
          </w:p>
        </w:tc>
        <w:tc>
          <w:tcPr>
            <w:tcW w:w="226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4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1раз в 2 недели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 раз  в 2  недели</w:t>
            </w:r>
          </w:p>
        </w:tc>
        <w:tc>
          <w:tcPr>
            <w:tcW w:w="128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208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062277" w:rsidRPr="00FC630C" w:rsidTr="00062277">
        <w:trPr>
          <w:tblCellSpacing w:w="15" w:type="dxa"/>
        </w:trPr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400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Познавательное развитие. Познавательно-исследовательская и продуктивная (конструктивная) деятельность</w:t>
            </w:r>
          </w:p>
        </w:tc>
        <w:tc>
          <w:tcPr>
            <w:tcW w:w="226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08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062277" w:rsidRPr="00FC630C" w:rsidTr="00062277">
        <w:trPr>
          <w:tblCellSpacing w:w="15" w:type="dxa"/>
        </w:trPr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0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Расширение ориентировки в окружающем и развитие речи</w:t>
            </w:r>
          </w:p>
        </w:tc>
        <w:tc>
          <w:tcPr>
            <w:tcW w:w="226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</w:tr>
      <w:tr w:rsidR="00062277" w:rsidRPr="00FC630C" w:rsidTr="00062277">
        <w:trPr>
          <w:tblCellSpacing w:w="15" w:type="dxa"/>
        </w:trPr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0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Художественно-эстетическое развитие. Аппликация</w:t>
            </w:r>
          </w:p>
        </w:tc>
        <w:tc>
          <w:tcPr>
            <w:tcW w:w="226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 раз в 2 недели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1раз в 2 недели</w:t>
            </w:r>
          </w:p>
        </w:tc>
        <w:tc>
          <w:tcPr>
            <w:tcW w:w="128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1раз в 2 недели</w:t>
            </w:r>
          </w:p>
        </w:tc>
        <w:tc>
          <w:tcPr>
            <w:tcW w:w="208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 раз в 2 недели</w:t>
            </w:r>
          </w:p>
        </w:tc>
      </w:tr>
      <w:tr w:rsidR="00062277" w:rsidRPr="00FC630C" w:rsidTr="00062277">
        <w:trPr>
          <w:tblCellSpacing w:w="15" w:type="dxa"/>
        </w:trPr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Физическое развитие.</w:t>
            </w:r>
          </w:p>
        </w:tc>
        <w:tc>
          <w:tcPr>
            <w:tcW w:w="226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64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3раза в неделю</w:t>
            </w:r>
          </w:p>
        </w:tc>
        <w:tc>
          <w:tcPr>
            <w:tcW w:w="128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208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062277" w:rsidRPr="00FC630C" w:rsidTr="00062277">
        <w:trPr>
          <w:tblCellSpacing w:w="15" w:type="dxa"/>
        </w:trPr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Развитие движений</w:t>
            </w:r>
          </w:p>
        </w:tc>
        <w:tc>
          <w:tcPr>
            <w:tcW w:w="226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</w:tr>
      <w:tr w:rsidR="00062277" w:rsidRPr="00FC630C" w:rsidTr="00062277">
        <w:trPr>
          <w:tblCellSpacing w:w="15" w:type="dxa"/>
        </w:trPr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Музыкальное</w:t>
            </w:r>
          </w:p>
        </w:tc>
        <w:tc>
          <w:tcPr>
            <w:tcW w:w="226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64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2 раза</w:t>
            </w:r>
          </w:p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28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208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062277" w:rsidRPr="00FC630C" w:rsidTr="00062277">
        <w:trPr>
          <w:tblCellSpacing w:w="15" w:type="dxa"/>
        </w:trPr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Игры-занятия со строительным материалом</w:t>
            </w:r>
          </w:p>
        </w:tc>
        <w:tc>
          <w:tcPr>
            <w:tcW w:w="226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</w:tr>
      <w:tr w:rsidR="00062277" w:rsidRPr="00FC630C" w:rsidTr="00062277">
        <w:trPr>
          <w:tblCellSpacing w:w="15" w:type="dxa"/>
        </w:trPr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Игры-занятия с дидактическим материалом</w:t>
            </w:r>
          </w:p>
        </w:tc>
        <w:tc>
          <w:tcPr>
            <w:tcW w:w="226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  <w:t> </w:t>
            </w:r>
          </w:p>
        </w:tc>
      </w:tr>
      <w:tr w:rsidR="00062277" w:rsidRPr="00FC630C" w:rsidTr="00062277">
        <w:trPr>
          <w:tblCellSpacing w:w="15" w:type="dxa"/>
        </w:trPr>
        <w:tc>
          <w:tcPr>
            <w:tcW w:w="4693" w:type="dxa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  <w:lang w:eastAsia="ru-RU"/>
              </w:rPr>
              <w:t>ИТОГО  в неделю:</w:t>
            </w:r>
          </w:p>
        </w:tc>
        <w:tc>
          <w:tcPr>
            <w:tcW w:w="2261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5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87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vAlign w:val="center"/>
            <w:hideMark/>
          </w:tcPr>
          <w:p w:rsidR="00A53905" w:rsidRPr="00FC630C" w:rsidRDefault="00A53905" w:rsidP="00A539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984806" w:themeColor="accent6" w:themeShade="80"/>
                <w:sz w:val="24"/>
                <w:szCs w:val="24"/>
                <w:lang w:eastAsia="ru-RU"/>
              </w:rPr>
            </w:pPr>
            <w:r w:rsidRPr="00FC630C">
              <w:rPr>
                <w:rFonts w:ascii="Times New Roman" w:eastAsia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  <w:lang w:eastAsia="ru-RU"/>
              </w:rPr>
              <w:t>14</w:t>
            </w:r>
          </w:p>
        </w:tc>
      </w:tr>
    </w:tbl>
    <w:p w:rsidR="00C625FE" w:rsidRDefault="00C625FE" w:rsidP="00E56CA9">
      <w:pPr>
        <w:pStyle w:val="21"/>
        <w:ind w:firstLine="0"/>
        <w:jc w:val="left"/>
        <w:rPr>
          <w:rFonts w:ascii="Times New Roman" w:eastAsiaTheme="minorHAnsi" w:hAnsi="Times New Roman" w:cstheme="minorBidi"/>
          <w:b/>
          <w:color w:val="984806" w:themeColor="accent6" w:themeShade="80"/>
          <w:kern w:val="0"/>
          <w:sz w:val="36"/>
          <w:szCs w:val="36"/>
          <w:u w:val="single"/>
          <w:lang w:eastAsia="en-US"/>
        </w:rPr>
      </w:pPr>
    </w:p>
    <w:sectPr w:rsidR="00C625FE" w:rsidSect="00E56CA9">
      <w:footnotePr>
        <w:pos w:val="beneathText"/>
      </w:footnotePr>
      <w:pgSz w:w="16837" w:h="11905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C13ED7AC"/>
    <w:name w:val="WW8Num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4A213C"/>
    <w:multiLevelType w:val="multilevel"/>
    <w:tmpl w:val="6B6A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12BFB"/>
    <w:multiLevelType w:val="multilevel"/>
    <w:tmpl w:val="0DBA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pos w:val="beneathText"/>
  </w:footnotePr>
  <w:compat/>
  <w:rsids>
    <w:rsidRoot w:val="0095510D"/>
    <w:rsid w:val="00002F3F"/>
    <w:rsid w:val="000109A4"/>
    <w:rsid w:val="00023CFB"/>
    <w:rsid w:val="00032198"/>
    <w:rsid w:val="000446FE"/>
    <w:rsid w:val="00062277"/>
    <w:rsid w:val="00070C88"/>
    <w:rsid w:val="0008551A"/>
    <w:rsid w:val="0008646A"/>
    <w:rsid w:val="00086AC5"/>
    <w:rsid w:val="000B0429"/>
    <w:rsid w:val="000C5844"/>
    <w:rsid w:val="000D47AF"/>
    <w:rsid w:val="000D69B1"/>
    <w:rsid w:val="000F3841"/>
    <w:rsid w:val="000F68AF"/>
    <w:rsid w:val="000F7801"/>
    <w:rsid w:val="001214F0"/>
    <w:rsid w:val="001219B8"/>
    <w:rsid w:val="001223F8"/>
    <w:rsid w:val="0014060F"/>
    <w:rsid w:val="00174970"/>
    <w:rsid w:val="0018506D"/>
    <w:rsid w:val="0018721C"/>
    <w:rsid w:val="00196881"/>
    <w:rsid w:val="001A52B7"/>
    <w:rsid w:val="001B2B42"/>
    <w:rsid w:val="001C3FAC"/>
    <w:rsid w:val="001C62A9"/>
    <w:rsid w:val="001C6C7D"/>
    <w:rsid w:val="001E6F71"/>
    <w:rsid w:val="00222402"/>
    <w:rsid w:val="002266D2"/>
    <w:rsid w:val="0028227D"/>
    <w:rsid w:val="0029560E"/>
    <w:rsid w:val="002A47EC"/>
    <w:rsid w:val="002A4F5D"/>
    <w:rsid w:val="002B333C"/>
    <w:rsid w:val="00313962"/>
    <w:rsid w:val="0032678D"/>
    <w:rsid w:val="00346F84"/>
    <w:rsid w:val="00381808"/>
    <w:rsid w:val="00393042"/>
    <w:rsid w:val="003A0CFB"/>
    <w:rsid w:val="003B1EC7"/>
    <w:rsid w:val="003D39DA"/>
    <w:rsid w:val="003E62D9"/>
    <w:rsid w:val="003F3BA4"/>
    <w:rsid w:val="003F6188"/>
    <w:rsid w:val="00402827"/>
    <w:rsid w:val="00402B24"/>
    <w:rsid w:val="00415955"/>
    <w:rsid w:val="0045554C"/>
    <w:rsid w:val="00463C8B"/>
    <w:rsid w:val="004A0FB3"/>
    <w:rsid w:val="004A603B"/>
    <w:rsid w:val="004C427F"/>
    <w:rsid w:val="004D2218"/>
    <w:rsid w:val="004D221C"/>
    <w:rsid w:val="004D6C4A"/>
    <w:rsid w:val="004F3202"/>
    <w:rsid w:val="00524368"/>
    <w:rsid w:val="0056531D"/>
    <w:rsid w:val="00571016"/>
    <w:rsid w:val="00580FF3"/>
    <w:rsid w:val="00597833"/>
    <w:rsid w:val="005A3029"/>
    <w:rsid w:val="005B219A"/>
    <w:rsid w:val="005B4840"/>
    <w:rsid w:val="005B4DA6"/>
    <w:rsid w:val="005B5905"/>
    <w:rsid w:val="005D1A43"/>
    <w:rsid w:val="005D619E"/>
    <w:rsid w:val="005E7459"/>
    <w:rsid w:val="00621A83"/>
    <w:rsid w:val="00624434"/>
    <w:rsid w:val="00643285"/>
    <w:rsid w:val="00643D14"/>
    <w:rsid w:val="00644672"/>
    <w:rsid w:val="006529F7"/>
    <w:rsid w:val="0066196E"/>
    <w:rsid w:val="00676FD5"/>
    <w:rsid w:val="0068047C"/>
    <w:rsid w:val="00696DD8"/>
    <w:rsid w:val="006B326E"/>
    <w:rsid w:val="006D3830"/>
    <w:rsid w:val="006D3FA2"/>
    <w:rsid w:val="006D40F6"/>
    <w:rsid w:val="00703DF9"/>
    <w:rsid w:val="00713CBF"/>
    <w:rsid w:val="007357CC"/>
    <w:rsid w:val="007576CA"/>
    <w:rsid w:val="0077618C"/>
    <w:rsid w:val="007818F2"/>
    <w:rsid w:val="007B03BE"/>
    <w:rsid w:val="007B46E6"/>
    <w:rsid w:val="007C1AAE"/>
    <w:rsid w:val="007E0EB4"/>
    <w:rsid w:val="007E22B2"/>
    <w:rsid w:val="007F63BC"/>
    <w:rsid w:val="00816FB8"/>
    <w:rsid w:val="0082380B"/>
    <w:rsid w:val="00830DB2"/>
    <w:rsid w:val="00864497"/>
    <w:rsid w:val="00883B88"/>
    <w:rsid w:val="008879CF"/>
    <w:rsid w:val="008A7052"/>
    <w:rsid w:val="008D6817"/>
    <w:rsid w:val="00902046"/>
    <w:rsid w:val="00907573"/>
    <w:rsid w:val="00914765"/>
    <w:rsid w:val="00921F6C"/>
    <w:rsid w:val="00941F9D"/>
    <w:rsid w:val="0094453F"/>
    <w:rsid w:val="00944762"/>
    <w:rsid w:val="0095510D"/>
    <w:rsid w:val="009A51AF"/>
    <w:rsid w:val="009C030E"/>
    <w:rsid w:val="00A0405F"/>
    <w:rsid w:val="00A24638"/>
    <w:rsid w:val="00A3137F"/>
    <w:rsid w:val="00A3354D"/>
    <w:rsid w:val="00A53905"/>
    <w:rsid w:val="00A73525"/>
    <w:rsid w:val="00A8200D"/>
    <w:rsid w:val="00A94893"/>
    <w:rsid w:val="00AA6925"/>
    <w:rsid w:val="00AD50A2"/>
    <w:rsid w:val="00AD5EB2"/>
    <w:rsid w:val="00AE7D6F"/>
    <w:rsid w:val="00B21908"/>
    <w:rsid w:val="00B3207C"/>
    <w:rsid w:val="00B77818"/>
    <w:rsid w:val="00B835CD"/>
    <w:rsid w:val="00BB099D"/>
    <w:rsid w:val="00BB0D91"/>
    <w:rsid w:val="00BB65B5"/>
    <w:rsid w:val="00BE4750"/>
    <w:rsid w:val="00C007CD"/>
    <w:rsid w:val="00C03349"/>
    <w:rsid w:val="00C03836"/>
    <w:rsid w:val="00C064BA"/>
    <w:rsid w:val="00C10340"/>
    <w:rsid w:val="00C220A2"/>
    <w:rsid w:val="00C25F93"/>
    <w:rsid w:val="00C60C12"/>
    <w:rsid w:val="00C625FE"/>
    <w:rsid w:val="00C81465"/>
    <w:rsid w:val="00C8281D"/>
    <w:rsid w:val="00CB23E8"/>
    <w:rsid w:val="00CB5AD7"/>
    <w:rsid w:val="00CC2BBE"/>
    <w:rsid w:val="00D03DC4"/>
    <w:rsid w:val="00D12789"/>
    <w:rsid w:val="00D248A8"/>
    <w:rsid w:val="00D83DAA"/>
    <w:rsid w:val="00D8456F"/>
    <w:rsid w:val="00DA0B67"/>
    <w:rsid w:val="00DA3E34"/>
    <w:rsid w:val="00DB0026"/>
    <w:rsid w:val="00DB3CAF"/>
    <w:rsid w:val="00DB585C"/>
    <w:rsid w:val="00DC1B3C"/>
    <w:rsid w:val="00DD1397"/>
    <w:rsid w:val="00DD7BD5"/>
    <w:rsid w:val="00DE032F"/>
    <w:rsid w:val="00E07C0C"/>
    <w:rsid w:val="00E56CA9"/>
    <w:rsid w:val="00E6369B"/>
    <w:rsid w:val="00E8468C"/>
    <w:rsid w:val="00ED0B55"/>
    <w:rsid w:val="00EE0A25"/>
    <w:rsid w:val="00EF36D4"/>
    <w:rsid w:val="00F127E6"/>
    <w:rsid w:val="00F31370"/>
    <w:rsid w:val="00F33E58"/>
    <w:rsid w:val="00F35C1C"/>
    <w:rsid w:val="00F37AE0"/>
    <w:rsid w:val="00F5631C"/>
    <w:rsid w:val="00F61AA8"/>
    <w:rsid w:val="00F743CB"/>
    <w:rsid w:val="00F94C46"/>
    <w:rsid w:val="00F95942"/>
    <w:rsid w:val="00F973B1"/>
    <w:rsid w:val="00FC4D2F"/>
    <w:rsid w:val="00FC630C"/>
    <w:rsid w:val="00FE04D6"/>
    <w:rsid w:val="00FE3194"/>
    <w:rsid w:val="00FE5474"/>
    <w:rsid w:val="00FF1F8E"/>
    <w:rsid w:val="00FF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8E"/>
  </w:style>
  <w:style w:type="paragraph" w:styleId="1">
    <w:name w:val="heading 1"/>
    <w:basedOn w:val="a"/>
    <w:next w:val="a"/>
    <w:link w:val="10"/>
    <w:uiPriority w:val="9"/>
    <w:qFormat/>
    <w:rsid w:val="00FE54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72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E54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FC4D2F"/>
    <w:pPr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F61AA8"/>
    <w:rPr>
      <w:b/>
      <w:bCs/>
    </w:rPr>
  </w:style>
  <w:style w:type="paragraph" w:styleId="a6">
    <w:name w:val="Normal (Web)"/>
    <w:basedOn w:val="a"/>
    <w:uiPriority w:val="99"/>
    <w:semiHidden/>
    <w:unhideWhenUsed/>
    <w:rsid w:val="00F61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61AA8"/>
    <w:rPr>
      <w:i/>
      <w:iCs/>
    </w:rPr>
  </w:style>
  <w:style w:type="paragraph" w:customStyle="1" w:styleId="21">
    <w:name w:val="Основной текст с отступом 21"/>
    <w:basedOn w:val="a"/>
    <w:rsid w:val="00C03349"/>
    <w:pPr>
      <w:widowControl w:val="0"/>
      <w:suppressAutoHyphens/>
      <w:spacing w:after="0" w:line="240" w:lineRule="auto"/>
      <w:ind w:firstLine="720"/>
      <w:jc w:val="both"/>
    </w:pPr>
    <w:rPr>
      <w:rFonts w:ascii="Arial" w:eastAsia="Lucida Sans Unicode" w:hAnsi="Arial" w:cs="Times New Roman"/>
      <w:kern w:val="2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5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59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7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4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36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2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94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2F835-0E04-4A97-97AC-05318213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1791</Words>
  <Characters>10209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/>
      <vt:lpstr>УЧЕБНЫЙ ПЛАН</vt:lpstr>
      <vt:lpstr/>
      <vt:lpstr/>
      <vt:lpstr/>
    </vt:vector>
  </TitlesOfParts>
  <Company>1</Company>
  <LinksUpToDate>false</LinksUpToDate>
  <CharactersWithSpaces>11977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cp:lastPrinted>2017-09-04T05:10:00Z</cp:lastPrinted>
  <dcterms:created xsi:type="dcterms:W3CDTF">2017-08-17T11:41:00Z</dcterms:created>
  <dcterms:modified xsi:type="dcterms:W3CDTF">2019-02-19T11:01:00Z</dcterms:modified>
</cp:coreProperties>
</file>